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C8" w:rsidRDefault="00700828" w:rsidP="00407E16">
      <w:pPr>
        <w:jc w:val="right"/>
        <w:rPr>
          <w:rFonts w:ascii="Tahoma" w:hAnsi="Tahoma" w:cs="Tahoma"/>
          <w:b/>
          <w:lang w:val="en-US"/>
        </w:rPr>
      </w:pPr>
      <w:r>
        <w:rPr>
          <w:rFonts w:ascii="Tahoma" w:hAnsi="Tahoma" w:cs="Tahoma"/>
          <w:b/>
          <w:lang w:val="en-US"/>
        </w:rPr>
        <w:t xml:space="preserve">                                                             </w:t>
      </w:r>
      <w:r w:rsidR="00D858C8" w:rsidRPr="00D858C8">
        <w:rPr>
          <w:rFonts w:ascii="Tahoma" w:hAnsi="Tahoma" w:cs="Tahoma"/>
          <w:b/>
          <w:noProof/>
          <w:lang w:eastAsia="en-AU"/>
        </w:rPr>
        <w:drawing>
          <wp:inline distT="0" distB="0" distL="0" distR="0">
            <wp:extent cx="2235175" cy="797442"/>
            <wp:effectExtent l="19050" t="0" r="0" b="0"/>
            <wp:docPr id="3" name="Picture 1" descr="D:\logos for inhouse use\colour - RGB\Stonger_Families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for inhouse use\colour - RGB\Stonger_Families_RGB_small.jpg"/>
                    <pic:cNvPicPr>
                      <a:picLocks noChangeAspect="1" noChangeArrowheads="1"/>
                    </pic:cNvPicPr>
                  </pic:nvPicPr>
                  <pic:blipFill>
                    <a:blip r:embed="rId7" cstate="print"/>
                    <a:srcRect/>
                    <a:stretch>
                      <a:fillRect/>
                    </a:stretch>
                  </pic:blipFill>
                  <pic:spPr bwMode="auto">
                    <a:xfrm>
                      <a:off x="0" y="0"/>
                      <a:ext cx="2251606" cy="803304"/>
                    </a:xfrm>
                    <a:prstGeom prst="rect">
                      <a:avLst/>
                    </a:prstGeom>
                    <a:noFill/>
                    <a:ln w="9525">
                      <a:noFill/>
                      <a:miter lim="800000"/>
                      <a:headEnd/>
                      <a:tailEnd/>
                    </a:ln>
                  </pic:spPr>
                </pic:pic>
              </a:graphicData>
            </a:graphic>
          </wp:inline>
        </w:drawing>
      </w:r>
    </w:p>
    <w:p w:rsidR="00D858C8" w:rsidRDefault="00D858C8" w:rsidP="00407E16">
      <w:pPr>
        <w:rPr>
          <w:rFonts w:ascii="Tahoma" w:hAnsi="Tahoma" w:cs="Tahoma"/>
          <w:b/>
          <w:lang w:val="en-US"/>
        </w:rPr>
      </w:pPr>
    </w:p>
    <w:p w:rsidR="0032353C" w:rsidRPr="001013E4" w:rsidRDefault="0032353C" w:rsidP="00407E16">
      <w:pPr>
        <w:jc w:val="center"/>
        <w:rPr>
          <w:rFonts w:ascii="Tahoma" w:hAnsi="Tahoma" w:cs="Tahoma"/>
          <w:b/>
          <w:sz w:val="28"/>
          <w:szCs w:val="28"/>
          <w:lang w:val="en-US"/>
        </w:rPr>
      </w:pPr>
      <w:r w:rsidRPr="001013E4">
        <w:rPr>
          <w:rFonts w:ascii="Tahoma" w:hAnsi="Tahoma" w:cs="Tahoma"/>
          <w:b/>
          <w:sz w:val="28"/>
          <w:szCs w:val="28"/>
          <w:lang w:val="en-US"/>
        </w:rPr>
        <w:t xml:space="preserve">Ownership and collaboration acknowledgement in the SFA </w:t>
      </w:r>
    </w:p>
    <w:p w:rsidR="00B359C8" w:rsidRPr="001013E4" w:rsidRDefault="00B359C8" w:rsidP="00407E16">
      <w:pPr>
        <w:jc w:val="both"/>
        <w:rPr>
          <w:rFonts w:ascii="Tahoma" w:hAnsi="Tahoma" w:cs="Tahoma"/>
          <w:b/>
          <w:lang w:val="en-US"/>
        </w:rPr>
      </w:pPr>
      <w:r w:rsidRPr="001013E4">
        <w:rPr>
          <w:rFonts w:ascii="Tahoma" w:hAnsi="Tahoma" w:cs="Tahoma"/>
          <w:b/>
          <w:lang w:val="en-US"/>
        </w:rPr>
        <w:t>Background:</w:t>
      </w:r>
    </w:p>
    <w:p w:rsidR="007F14BF" w:rsidRDefault="007F14BF" w:rsidP="00407E16">
      <w:pPr>
        <w:jc w:val="both"/>
        <w:rPr>
          <w:rFonts w:ascii="Tahoma" w:hAnsi="Tahoma" w:cs="Tahoma"/>
          <w:lang w:val="en-US"/>
        </w:rPr>
      </w:pPr>
      <w:r>
        <w:rPr>
          <w:rFonts w:ascii="Tahoma" w:hAnsi="Tahoma" w:cs="Tahoma"/>
          <w:lang w:val="en-US"/>
        </w:rPr>
        <w:t xml:space="preserve">The Stronger Families Alliance is a unique network that fosters collaboration between Blue Mountains </w:t>
      </w:r>
      <w:proofErr w:type="spellStart"/>
      <w:r>
        <w:rPr>
          <w:rFonts w:ascii="Tahoma" w:hAnsi="Tahoma" w:cs="Tahoma"/>
          <w:lang w:val="en-US"/>
        </w:rPr>
        <w:t>organisations</w:t>
      </w:r>
      <w:proofErr w:type="spellEnd"/>
      <w:r>
        <w:rPr>
          <w:rFonts w:ascii="Tahoma" w:hAnsi="Tahoma" w:cs="Tahoma"/>
          <w:lang w:val="en-US"/>
        </w:rPr>
        <w:t xml:space="preserve"> and networks with a stake in early childhood development. The Alliance is guided by emerging international thinking about new ways in which communities, government and business can work together to counter seemingly intractable problems such as rising rates of child abuse and neglect, childhood obesity, the literacy divide and social isolation. </w:t>
      </w:r>
    </w:p>
    <w:p w:rsidR="007F14BF" w:rsidRDefault="007F14BF" w:rsidP="00407E16">
      <w:pPr>
        <w:jc w:val="both"/>
        <w:rPr>
          <w:rFonts w:ascii="Tahoma" w:hAnsi="Tahoma" w:cs="Tahoma"/>
          <w:lang w:val="en-US"/>
        </w:rPr>
      </w:pPr>
      <w:r>
        <w:rPr>
          <w:rFonts w:ascii="Tahoma" w:hAnsi="Tahoma" w:cs="Tahoma"/>
          <w:lang w:val="en-US"/>
        </w:rPr>
        <w:t>SFA projects result from the collaborative process of the SFA. For this reason the projects involve multiple stakeholders through the project delivery process including (</w:t>
      </w:r>
      <w:proofErr w:type="spellStart"/>
      <w:r>
        <w:rPr>
          <w:rFonts w:ascii="Tahoma" w:hAnsi="Tahoma" w:cs="Tahoma"/>
          <w:lang w:val="en-US"/>
        </w:rPr>
        <w:t>i</w:t>
      </w:r>
      <w:proofErr w:type="spellEnd"/>
      <w:r>
        <w:rPr>
          <w:rFonts w:ascii="Tahoma" w:hAnsi="Tahoma" w:cs="Tahoma"/>
          <w:lang w:val="en-US"/>
        </w:rPr>
        <w:t xml:space="preserve">) need identification and then project (ii) conception (iii) design (iii) resourcing </w:t>
      </w:r>
      <w:proofErr w:type="gramStart"/>
      <w:r>
        <w:rPr>
          <w:rFonts w:ascii="Tahoma" w:hAnsi="Tahoma" w:cs="Tahoma"/>
          <w:lang w:val="en-US"/>
        </w:rPr>
        <w:t>(iv) delivery</w:t>
      </w:r>
      <w:proofErr w:type="gramEnd"/>
      <w:r>
        <w:rPr>
          <w:rFonts w:ascii="Tahoma" w:hAnsi="Tahoma" w:cs="Tahoma"/>
          <w:lang w:val="en-US"/>
        </w:rPr>
        <w:t xml:space="preserve"> (v) reporting and (vi) evaluation. </w:t>
      </w:r>
    </w:p>
    <w:p w:rsidR="001013E4" w:rsidRDefault="001013E4" w:rsidP="00407E16">
      <w:pPr>
        <w:jc w:val="both"/>
        <w:rPr>
          <w:rFonts w:ascii="Tahoma" w:hAnsi="Tahoma" w:cs="Tahoma"/>
          <w:lang w:val="en-US"/>
        </w:rPr>
      </w:pPr>
      <w:r>
        <w:rPr>
          <w:rFonts w:ascii="Tahoma" w:hAnsi="Tahoma" w:cs="Tahoma"/>
          <w:lang w:val="en-US"/>
        </w:rPr>
        <w:t xml:space="preserve">Given the complexity of this context the following document sets out protocols for SFA project partner acknowledgement and legal ownership. </w:t>
      </w:r>
    </w:p>
    <w:p w:rsidR="00B81658" w:rsidRDefault="00B359C8" w:rsidP="00407E16">
      <w:pPr>
        <w:jc w:val="both"/>
        <w:rPr>
          <w:rFonts w:ascii="Tahoma" w:hAnsi="Tahoma" w:cs="Tahoma"/>
          <w:b/>
          <w:lang w:val="en-US"/>
        </w:rPr>
      </w:pPr>
      <w:r w:rsidRPr="001013E4">
        <w:rPr>
          <w:rFonts w:ascii="Tahoma" w:hAnsi="Tahoma" w:cs="Tahoma"/>
          <w:b/>
          <w:lang w:val="en-US"/>
        </w:rPr>
        <w:t>Project acknowledgement:</w:t>
      </w:r>
    </w:p>
    <w:p w:rsidR="001013E4" w:rsidRDefault="001013E4" w:rsidP="00407E16">
      <w:pPr>
        <w:jc w:val="both"/>
        <w:rPr>
          <w:rFonts w:ascii="Tahoma" w:hAnsi="Tahoma" w:cs="Tahoma"/>
          <w:u w:val="single"/>
          <w:lang w:val="en-US"/>
        </w:rPr>
      </w:pPr>
      <w:r>
        <w:rPr>
          <w:rFonts w:ascii="Tahoma" w:hAnsi="Tahoma" w:cs="Tahoma"/>
          <w:u w:val="single"/>
          <w:lang w:val="en-US"/>
        </w:rPr>
        <w:t>Principles guiding project acknowledgement protocols</w:t>
      </w:r>
    </w:p>
    <w:p w:rsidR="002F1E02" w:rsidRDefault="001013E4" w:rsidP="00407E16">
      <w:pPr>
        <w:jc w:val="both"/>
        <w:rPr>
          <w:rFonts w:ascii="Tahoma" w:hAnsi="Tahoma" w:cs="Tahoma"/>
          <w:lang w:val="en-US"/>
        </w:rPr>
      </w:pPr>
      <w:r>
        <w:rPr>
          <w:rFonts w:ascii="Tahoma" w:hAnsi="Tahoma" w:cs="Tahoma"/>
          <w:lang w:val="en-US"/>
        </w:rPr>
        <w:t>While the SFA creates and launches projects, it</w:t>
      </w:r>
      <w:r w:rsidR="00D366CB">
        <w:rPr>
          <w:rFonts w:ascii="Tahoma" w:hAnsi="Tahoma" w:cs="Tahoma"/>
          <w:lang w:val="en-US"/>
        </w:rPr>
        <w:t>s</w:t>
      </w:r>
      <w:r>
        <w:rPr>
          <w:rFonts w:ascii="Tahoma" w:hAnsi="Tahoma" w:cs="Tahoma"/>
          <w:lang w:val="en-US"/>
        </w:rPr>
        <w:t xml:space="preserve"> primary purpose is to change the </w:t>
      </w:r>
      <w:r w:rsidR="00D366CB">
        <w:rPr>
          <w:rFonts w:ascii="Tahoma" w:hAnsi="Tahoma" w:cs="Tahoma"/>
          <w:lang w:val="en-US"/>
        </w:rPr>
        <w:t xml:space="preserve">interlinked </w:t>
      </w:r>
      <w:r>
        <w:rPr>
          <w:rFonts w:ascii="Tahoma" w:hAnsi="Tahoma" w:cs="Tahoma"/>
          <w:lang w:val="en-US"/>
        </w:rPr>
        <w:t xml:space="preserve">systems that have a causal impact on children’s development. The SFA’s policy draws on research showing that the old adage, it takes a village to raise a child, is empirically correct (Child and Family Plan, page 6). The ‘village’ in this metaphor refers to a collective system of people and households working together, not to the separate actors in the system. </w:t>
      </w:r>
    </w:p>
    <w:p w:rsidR="00F2573B" w:rsidRDefault="002F1E02" w:rsidP="00407E16">
      <w:pPr>
        <w:jc w:val="both"/>
        <w:rPr>
          <w:rFonts w:ascii="Tahoma" w:hAnsi="Tahoma" w:cs="Tahoma"/>
          <w:lang w:val="en-US"/>
        </w:rPr>
      </w:pPr>
      <w:r>
        <w:rPr>
          <w:rFonts w:ascii="Tahoma" w:hAnsi="Tahoma" w:cs="Tahoma"/>
          <w:lang w:val="en-US"/>
        </w:rPr>
        <w:t xml:space="preserve">This principle follows through to </w:t>
      </w:r>
      <w:r w:rsidR="009F33B8">
        <w:rPr>
          <w:rFonts w:ascii="Tahoma" w:hAnsi="Tahoma" w:cs="Tahoma"/>
          <w:lang w:val="en-US"/>
        </w:rPr>
        <w:t xml:space="preserve">the processes the </w:t>
      </w:r>
      <w:r>
        <w:rPr>
          <w:rFonts w:ascii="Tahoma" w:hAnsi="Tahoma" w:cs="Tahoma"/>
          <w:lang w:val="en-US"/>
        </w:rPr>
        <w:t xml:space="preserve">SFA </w:t>
      </w:r>
      <w:r w:rsidR="009F33B8">
        <w:rPr>
          <w:rFonts w:ascii="Tahoma" w:hAnsi="Tahoma" w:cs="Tahoma"/>
          <w:lang w:val="en-US"/>
        </w:rPr>
        <w:t xml:space="preserve">uses to create conditions </w:t>
      </w:r>
      <w:r w:rsidR="00D366CB">
        <w:rPr>
          <w:rFonts w:ascii="Tahoma" w:hAnsi="Tahoma" w:cs="Tahoma"/>
          <w:lang w:val="en-US"/>
        </w:rPr>
        <w:t xml:space="preserve">for the success of its growth, </w:t>
      </w:r>
      <w:r w:rsidR="009F33B8">
        <w:rPr>
          <w:rFonts w:ascii="Tahoma" w:hAnsi="Tahoma" w:cs="Tahoma"/>
          <w:lang w:val="en-US"/>
        </w:rPr>
        <w:t xml:space="preserve">projects and initiatives. The </w:t>
      </w:r>
      <w:r w:rsidR="00D366CB">
        <w:rPr>
          <w:rFonts w:ascii="Tahoma" w:hAnsi="Tahoma" w:cs="Tahoma"/>
          <w:lang w:val="en-US"/>
        </w:rPr>
        <w:t>experience of the SFA network and research about multi-</w:t>
      </w:r>
      <w:proofErr w:type="spellStart"/>
      <w:r w:rsidR="00D366CB">
        <w:rPr>
          <w:rFonts w:ascii="Tahoma" w:hAnsi="Tahoma" w:cs="Tahoma"/>
          <w:lang w:val="en-US"/>
        </w:rPr>
        <w:t>organisational</w:t>
      </w:r>
      <w:proofErr w:type="spellEnd"/>
      <w:r w:rsidR="00D366CB">
        <w:rPr>
          <w:rFonts w:ascii="Tahoma" w:hAnsi="Tahoma" w:cs="Tahoma"/>
          <w:lang w:val="en-US"/>
        </w:rPr>
        <w:t xml:space="preserve"> collaborative networks highlights the following </w:t>
      </w:r>
      <w:r w:rsidR="00E232EB">
        <w:rPr>
          <w:rFonts w:ascii="Tahoma" w:hAnsi="Tahoma" w:cs="Tahoma"/>
          <w:lang w:val="en-US"/>
        </w:rPr>
        <w:t xml:space="preserve">core </w:t>
      </w:r>
      <w:r w:rsidR="00D366CB">
        <w:rPr>
          <w:rFonts w:ascii="Tahoma" w:hAnsi="Tahoma" w:cs="Tahoma"/>
          <w:lang w:val="en-US"/>
        </w:rPr>
        <w:t xml:space="preserve">conditions for success </w:t>
      </w:r>
      <w:r w:rsidR="00E232EB">
        <w:rPr>
          <w:rFonts w:ascii="Tahoma" w:hAnsi="Tahoma" w:cs="Tahoma"/>
          <w:lang w:val="en-US"/>
        </w:rPr>
        <w:t xml:space="preserve">in the collaborative network context </w:t>
      </w:r>
      <w:r w:rsidR="00D366CB">
        <w:rPr>
          <w:rFonts w:ascii="Tahoma" w:hAnsi="Tahoma" w:cs="Tahoma"/>
          <w:lang w:val="en-US"/>
        </w:rPr>
        <w:t>(</w:t>
      </w:r>
      <w:proofErr w:type="spellStart"/>
      <w:r w:rsidR="00D366CB">
        <w:rPr>
          <w:rFonts w:ascii="Tahoma" w:hAnsi="Tahoma" w:cs="Tahoma"/>
          <w:lang w:val="en-US"/>
        </w:rPr>
        <w:t>i</w:t>
      </w:r>
      <w:proofErr w:type="spellEnd"/>
      <w:r w:rsidR="00D366CB">
        <w:rPr>
          <w:rFonts w:ascii="Tahoma" w:hAnsi="Tahoma" w:cs="Tahoma"/>
          <w:lang w:val="en-US"/>
        </w:rPr>
        <w:t xml:space="preserve">) </w:t>
      </w:r>
      <w:r w:rsidR="00E232EB">
        <w:rPr>
          <w:rFonts w:ascii="Tahoma" w:hAnsi="Tahoma" w:cs="Tahoma"/>
          <w:lang w:val="en-US"/>
        </w:rPr>
        <w:t xml:space="preserve">the network </w:t>
      </w:r>
      <w:r w:rsidR="00D366CB">
        <w:rPr>
          <w:rFonts w:ascii="Tahoma" w:hAnsi="Tahoma" w:cs="Tahoma"/>
          <w:lang w:val="en-US"/>
        </w:rPr>
        <w:t>membership</w:t>
      </w:r>
      <w:r w:rsidR="00E232EB">
        <w:rPr>
          <w:rFonts w:ascii="Tahoma" w:hAnsi="Tahoma" w:cs="Tahoma"/>
          <w:lang w:val="en-US"/>
        </w:rPr>
        <w:t>’s</w:t>
      </w:r>
      <w:r w:rsidR="00D366CB">
        <w:rPr>
          <w:rFonts w:ascii="Tahoma" w:hAnsi="Tahoma" w:cs="Tahoma"/>
          <w:lang w:val="en-US"/>
        </w:rPr>
        <w:t xml:space="preserve"> awareness that process and project outcomes have been made possible directly and indirectly by multiple people and </w:t>
      </w:r>
      <w:proofErr w:type="spellStart"/>
      <w:r w:rsidR="00D366CB">
        <w:rPr>
          <w:rFonts w:ascii="Tahoma" w:hAnsi="Tahoma" w:cs="Tahoma"/>
          <w:lang w:val="en-US"/>
        </w:rPr>
        <w:t>organisations</w:t>
      </w:r>
      <w:proofErr w:type="spellEnd"/>
      <w:r w:rsidR="00E232EB">
        <w:rPr>
          <w:rFonts w:ascii="Tahoma" w:hAnsi="Tahoma" w:cs="Tahoma"/>
          <w:lang w:val="en-US"/>
        </w:rPr>
        <w:t xml:space="preserve"> </w:t>
      </w:r>
      <w:r w:rsidR="00D366CB">
        <w:rPr>
          <w:rFonts w:ascii="Tahoma" w:hAnsi="Tahoma" w:cs="Tahoma"/>
          <w:lang w:val="en-US"/>
        </w:rPr>
        <w:t xml:space="preserve">(ii) </w:t>
      </w:r>
      <w:r w:rsidR="00E232EB">
        <w:rPr>
          <w:rFonts w:ascii="Tahoma" w:hAnsi="Tahoma" w:cs="Tahoma"/>
          <w:lang w:val="en-US"/>
        </w:rPr>
        <w:t xml:space="preserve">the </w:t>
      </w:r>
      <w:r w:rsidR="00D366CB">
        <w:rPr>
          <w:rFonts w:ascii="Tahoma" w:hAnsi="Tahoma" w:cs="Tahoma"/>
          <w:lang w:val="en-US"/>
        </w:rPr>
        <w:t>membership</w:t>
      </w:r>
      <w:r w:rsidR="00E232EB">
        <w:rPr>
          <w:rFonts w:ascii="Tahoma" w:hAnsi="Tahoma" w:cs="Tahoma"/>
          <w:lang w:val="en-US"/>
        </w:rPr>
        <w:t xml:space="preserve">’s </w:t>
      </w:r>
      <w:r w:rsidR="00D366CB">
        <w:rPr>
          <w:rFonts w:ascii="Tahoma" w:hAnsi="Tahoma" w:cs="Tahoma"/>
          <w:lang w:val="en-US"/>
        </w:rPr>
        <w:t xml:space="preserve">ability to </w:t>
      </w:r>
      <w:r w:rsidR="00E232EB">
        <w:rPr>
          <w:rFonts w:ascii="Tahoma" w:hAnsi="Tahoma" w:cs="Tahoma"/>
          <w:lang w:val="en-US"/>
        </w:rPr>
        <w:t xml:space="preserve">mutually share, </w:t>
      </w:r>
      <w:r w:rsidR="00D366CB">
        <w:rPr>
          <w:rFonts w:ascii="Tahoma" w:hAnsi="Tahoma" w:cs="Tahoma"/>
          <w:lang w:val="en-US"/>
        </w:rPr>
        <w:t xml:space="preserve">collaboratively lead </w:t>
      </w:r>
      <w:r w:rsidR="00E232EB">
        <w:rPr>
          <w:rFonts w:ascii="Tahoma" w:hAnsi="Tahoma" w:cs="Tahoma"/>
          <w:lang w:val="en-US"/>
        </w:rPr>
        <w:t xml:space="preserve">and promote the network and its project </w:t>
      </w:r>
      <w:r w:rsidR="00D366CB">
        <w:rPr>
          <w:rFonts w:ascii="Tahoma" w:hAnsi="Tahoma" w:cs="Tahoma"/>
          <w:lang w:val="en-US"/>
        </w:rPr>
        <w:t>outcomes</w:t>
      </w:r>
      <w:r w:rsidR="00E232EB">
        <w:rPr>
          <w:rFonts w:ascii="Tahoma" w:hAnsi="Tahoma" w:cs="Tahoma"/>
          <w:lang w:val="en-US"/>
        </w:rPr>
        <w:t xml:space="preserve">. </w:t>
      </w:r>
    </w:p>
    <w:p w:rsidR="003241F8" w:rsidRDefault="003241F8" w:rsidP="00407E16">
      <w:pPr>
        <w:jc w:val="both"/>
        <w:rPr>
          <w:rFonts w:ascii="Tahoma" w:hAnsi="Tahoma" w:cs="Tahoma"/>
          <w:u w:val="single"/>
          <w:lang w:val="en-US"/>
        </w:rPr>
      </w:pPr>
    </w:p>
    <w:p w:rsidR="003241F8" w:rsidRDefault="003241F8" w:rsidP="00407E16">
      <w:pPr>
        <w:jc w:val="both"/>
        <w:rPr>
          <w:rFonts w:ascii="Tahoma" w:hAnsi="Tahoma" w:cs="Tahoma"/>
          <w:u w:val="single"/>
          <w:lang w:val="en-US"/>
        </w:rPr>
      </w:pPr>
    </w:p>
    <w:p w:rsidR="00F2573B" w:rsidRPr="00F2573B" w:rsidRDefault="00F2573B" w:rsidP="00407E16">
      <w:pPr>
        <w:jc w:val="both"/>
        <w:rPr>
          <w:rFonts w:ascii="Tahoma" w:hAnsi="Tahoma" w:cs="Tahoma"/>
          <w:u w:val="single"/>
          <w:lang w:val="en-US"/>
        </w:rPr>
      </w:pPr>
      <w:r w:rsidRPr="00F2573B">
        <w:rPr>
          <w:rFonts w:ascii="Tahoma" w:hAnsi="Tahoma" w:cs="Tahoma"/>
          <w:u w:val="single"/>
          <w:lang w:val="en-US"/>
        </w:rPr>
        <w:lastRenderedPageBreak/>
        <w:t>Acknowledgement practice protocols</w:t>
      </w:r>
    </w:p>
    <w:p w:rsidR="00407E16" w:rsidRDefault="00E232EB" w:rsidP="00407E16">
      <w:pPr>
        <w:jc w:val="both"/>
        <w:rPr>
          <w:rFonts w:ascii="Tahoma" w:hAnsi="Tahoma" w:cs="Tahoma"/>
          <w:lang w:val="en-US"/>
        </w:rPr>
      </w:pPr>
      <w:r w:rsidRPr="00E232EB">
        <w:rPr>
          <w:rFonts w:ascii="Tahoma" w:hAnsi="Tahoma" w:cs="Tahoma"/>
          <w:lang w:val="en-US"/>
        </w:rPr>
        <w:t>Given the above, the SFA has agreed to the following practices in relation to SFA project acknowledgement:</w:t>
      </w:r>
    </w:p>
    <w:p w:rsidR="00407E16" w:rsidRDefault="00E232EB" w:rsidP="00407E16">
      <w:pPr>
        <w:jc w:val="both"/>
        <w:rPr>
          <w:rFonts w:ascii="Tahoma" w:hAnsi="Tahoma" w:cs="Tahoma"/>
          <w:lang w:val="en-US"/>
        </w:rPr>
      </w:pPr>
      <w:r>
        <w:rPr>
          <w:rFonts w:ascii="Tahoma" w:hAnsi="Tahoma" w:cs="Tahoma"/>
          <w:lang w:val="en-US"/>
        </w:rPr>
        <w:t xml:space="preserve">(1.) In the context of project acknowledgement the word ownership refers to SFA </w:t>
      </w:r>
      <w:r w:rsidR="000B1080">
        <w:rPr>
          <w:rFonts w:ascii="Tahoma" w:hAnsi="Tahoma" w:cs="Tahoma"/>
          <w:lang w:val="en-US"/>
        </w:rPr>
        <w:t xml:space="preserve">core </w:t>
      </w:r>
      <w:r>
        <w:rPr>
          <w:rFonts w:ascii="Tahoma" w:hAnsi="Tahoma" w:cs="Tahoma"/>
          <w:lang w:val="en-US"/>
        </w:rPr>
        <w:t>member’s right</w:t>
      </w:r>
      <w:r w:rsidR="000B1080">
        <w:rPr>
          <w:rFonts w:ascii="Tahoma" w:hAnsi="Tahoma" w:cs="Tahoma"/>
          <w:lang w:val="en-US"/>
        </w:rPr>
        <w:t>s</w:t>
      </w:r>
      <w:r>
        <w:rPr>
          <w:rFonts w:ascii="Tahoma" w:hAnsi="Tahoma" w:cs="Tahoma"/>
          <w:lang w:val="en-US"/>
        </w:rPr>
        <w:t xml:space="preserve"> to take credit </w:t>
      </w:r>
      <w:r w:rsidR="000B1080">
        <w:rPr>
          <w:rFonts w:ascii="Tahoma" w:hAnsi="Tahoma" w:cs="Tahoma"/>
          <w:lang w:val="en-US"/>
        </w:rPr>
        <w:t>for all SFA initiatives and projects, particularly in their promotion to each member’s stakeholder group. (To see a definition of SFA core member see SFA protocol, “Membership structure”).</w:t>
      </w:r>
    </w:p>
    <w:p w:rsidR="00407E16" w:rsidRDefault="000B1080" w:rsidP="00407E16">
      <w:pPr>
        <w:jc w:val="both"/>
        <w:rPr>
          <w:rFonts w:ascii="Tahoma" w:hAnsi="Tahoma" w:cs="Tahoma"/>
          <w:lang w:val="en-US"/>
        </w:rPr>
      </w:pPr>
      <w:r>
        <w:rPr>
          <w:rFonts w:ascii="Tahoma" w:hAnsi="Tahoma" w:cs="Tahoma"/>
          <w:lang w:val="en-US"/>
        </w:rPr>
        <w:t>(2.) The legal lead agency is acknowledged by all SFA core members in the promotion of the SFA project (See ‘Legal ownership’ below for a definition of SFA project legal owners)</w:t>
      </w:r>
    </w:p>
    <w:p w:rsidR="00407E16" w:rsidRDefault="000B1080" w:rsidP="00407E16">
      <w:pPr>
        <w:jc w:val="both"/>
        <w:rPr>
          <w:rFonts w:ascii="Tahoma" w:hAnsi="Tahoma" w:cs="Tahoma"/>
          <w:lang w:val="en-US"/>
        </w:rPr>
      </w:pPr>
      <w:r>
        <w:rPr>
          <w:rFonts w:ascii="Tahoma" w:hAnsi="Tahoma" w:cs="Tahoma"/>
          <w:lang w:val="en-US"/>
        </w:rPr>
        <w:t>(3.) The project lead is responsible for acknowledging the SFA and direct collaborators to the project who contributed significant time, resources or funding without which the project would not be possible.</w:t>
      </w:r>
    </w:p>
    <w:p w:rsidR="00407E16" w:rsidRDefault="000B1080" w:rsidP="00407E16">
      <w:pPr>
        <w:jc w:val="both"/>
        <w:rPr>
          <w:rFonts w:ascii="Tahoma" w:hAnsi="Tahoma" w:cs="Tahoma"/>
          <w:lang w:val="en-US"/>
        </w:rPr>
      </w:pPr>
      <w:r>
        <w:rPr>
          <w:rFonts w:ascii="Tahoma" w:hAnsi="Tahoma" w:cs="Tahoma"/>
          <w:lang w:val="en-US"/>
        </w:rPr>
        <w:t xml:space="preserve">(4.) The direct project collaborators are responsible for acknowledging </w:t>
      </w:r>
      <w:r w:rsidR="00702F82">
        <w:rPr>
          <w:rFonts w:ascii="Tahoma" w:hAnsi="Tahoma" w:cs="Tahoma"/>
          <w:lang w:val="en-US"/>
        </w:rPr>
        <w:t>the project lead and the SFA.</w:t>
      </w:r>
    </w:p>
    <w:p w:rsidR="00407E16" w:rsidRDefault="00F2573B" w:rsidP="00407E16">
      <w:pPr>
        <w:jc w:val="both"/>
        <w:rPr>
          <w:rFonts w:ascii="Tahoma" w:hAnsi="Tahoma" w:cs="Tahoma"/>
          <w:lang w:val="en-US"/>
        </w:rPr>
      </w:pPr>
      <w:r>
        <w:rPr>
          <w:rFonts w:ascii="Tahoma" w:hAnsi="Tahoma" w:cs="Tahoma"/>
          <w:lang w:val="en-US"/>
        </w:rPr>
        <w:t xml:space="preserve">(5.) </w:t>
      </w:r>
      <w:r w:rsidR="00E232EB" w:rsidRPr="00F2573B">
        <w:rPr>
          <w:rFonts w:ascii="Tahoma" w:hAnsi="Tahoma" w:cs="Tahoma"/>
          <w:lang w:val="en-US"/>
        </w:rPr>
        <w:t xml:space="preserve">In written promotion about specific SFA projects, the collective SFA group is represented by the SFA logo, </w:t>
      </w:r>
      <w:r w:rsidR="000B1080" w:rsidRPr="00F2573B">
        <w:rPr>
          <w:rFonts w:ascii="Tahoma" w:hAnsi="Tahoma" w:cs="Tahoma"/>
          <w:lang w:val="en-US"/>
        </w:rPr>
        <w:t xml:space="preserve">the lead is acknowledged by its organizational logo and the direct </w:t>
      </w:r>
      <w:r w:rsidR="00E232EB" w:rsidRPr="00F2573B">
        <w:rPr>
          <w:rFonts w:ascii="Tahoma" w:hAnsi="Tahoma" w:cs="Tahoma"/>
          <w:lang w:val="en-US"/>
        </w:rPr>
        <w:t>collaborators</w:t>
      </w:r>
      <w:r w:rsidRPr="00F2573B">
        <w:rPr>
          <w:rFonts w:ascii="Tahoma" w:hAnsi="Tahoma" w:cs="Tahoma"/>
          <w:lang w:val="en-US"/>
        </w:rPr>
        <w:t xml:space="preserve"> by their individual logo</w:t>
      </w:r>
      <w:r w:rsidR="00E232EB" w:rsidRPr="00F2573B">
        <w:rPr>
          <w:rFonts w:ascii="Tahoma" w:hAnsi="Tahoma" w:cs="Tahoma"/>
          <w:lang w:val="en-US"/>
        </w:rPr>
        <w:t>.</w:t>
      </w:r>
      <w:r w:rsidRPr="00F2573B">
        <w:rPr>
          <w:rFonts w:ascii="Tahoma" w:hAnsi="Tahoma" w:cs="Tahoma"/>
          <w:lang w:val="en-US"/>
        </w:rPr>
        <w:t xml:space="preserve"> Each of the above logos should equally share size and prominence. </w:t>
      </w:r>
    </w:p>
    <w:p w:rsidR="00E232EB" w:rsidRPr="00F2573B" w:rsidRDefault="00F2573B" w:rsidP="00407E16">
      <w:pPr>
        <w:jc w:val="both"/>
        <w:rPr>
          <w:rFonts w:ascii="Tahoma" w:hAnsi="Tahoma" w:cs="Tahoma"/>
          <w:lang w:val="en-US"/>
        </w:rPr>
      </w:pPr>
      <w:r>
        <w:rPr>
          <w:rFonts w:ascii="Tahoma" w:hAnsi="Tahoma" w:cs="Tahoma"/>
          <w:lang w:val="en-US"/>
        </w:rPr>
        <w:t xml:space="preserve">(6.) </w:t>
      </w:r>
      <w:r w:rsidRPr="00F2573B">
        <w:rPr>
          <w:rFonts w:ascii="Tahoma" w:hAnsi="Tahoma" w:cs="Tahoma"/>
          <w:lang w:val="en-US"/>
        </w:rPr>
        <w:t xml:space="preserve">In written promotion </w:t>
      </w:r>
      <w:r>
        <w:rPr>
          <w:rFonts w:ascii="Tahoma" w:hAnsi="Tahoma" w:cs="Tahoma"/>
          <w:lang w:val="en-US"/>
        </w:rPr>
        <w:t xml:space="preserve">about specific SFA projects </w:t>
      </w:r>
      <w:r w:rsidRPr="00F2573B">
        <w:rPr>
          <w:rFonts w:ascii="Tahoma" w:hAnsi="Tahoma" w:cs="Tahoma"/>
          <w:lang w:val="en-US"/>
        </w:rPr>
        <w:t xml:space="preserve">there needs to be specific and clear acknowledgement of the project’s lead agency. </w:t>
      </w:r>
      <w:r w:rsidR="00E232EB" w:rsidRPr="00F2573B">
        <w:rPr>
          <w:rFonts w:ascii="Tahoma" w:hAnsi="Tahoma" w:cs="Tahoma"/>
          <w:lang w:val="en-US"/>
        </w:rPr>
        <w:t xml:space="preserve"> </w:t>
      </w:r>
    </w:p>
    <w:p w:rsidR="00FC14C0" w:rsidRDefault="00FC14C0" w:rsidP="00407E16">
      <w:pPr>
        <w:spacing w:after="0"/>
        <w:jc w:val="both"/>
        <w:rPr>
          <w:rFonts w:ascii="Tahoma" w:hAnsi="Tahoma" w:cs="Tahoma"/>
          <w:u w:val="single"/>
          <w:lang w:val="en-US"/>
        </w:rPr>
      </w:pPr>
      <w:r>
        <w:rPr>
          <w:rFonts w:ascii="Tahoma" w:hAnsi="Tahoma" w:cs="Tahoma"/>
          <w:u w:val="single"/>
          <w:lang w:val="en-US"/>
        </w:rPr>
        <w:t xml:space="preserve">SFA Project / Initiative </w:t>
      </w:r>
      <w:r w:rsidR="006F4239">
        <w:rPr>
          <w:rFonts w:ascii="Tahoma" w:hAnsi="Tahoma" w:cs="Tahoma"/>
          <w:u w:val="single"/>
          <w:lang w:val="en-US"/>
        </w:rPr>
        <w:t xml:space="preserve">Legal </w:t>
      </w:r>
      <w:r>
        <w:rPr>
          <w:rFonts w:ascii="Tahoma" w:hAnsi="Tahoma" w:cs="Tahoma"/>
          <w:u w:val="single"/>
          <w:lang w:val="en-US"/>
        </w:rPr>
        <w:t>Ownership</w:t>
      </w:r>
    </w:p>
    <w:p w:rsidR="00875892" w:rsidRDefault="00875892" w:rsidP="00407E16">
      <w:pPr>
        <w:spacing w:after="0"/>
        <w:jc w:val="both"/>
        <w:rPr>
          <w:rFonts w:ascii="Tahoma" w:hAnsi="Tahoma" w:cs="Tahoma"/>
          <w:u w:val="single"/>
          <w:lang w:val="en-US"/>
        </w:rPr>
      </w:pPr>
    </w:p>
    <w:p w:rsidR="00F2573B" w:rsidRDefault="00F2573B" w:rsidP="00407E16">
      <w:pPr>
        <w:spacing w:after="0"/>
        <w:jc w:val="both"/>
        <w:rPr>
          <w:rFonts w:ascii="Tahoma" w:hAnsi="Tahoma" w:cs="Tahoma"/>
          <w:lang w:val="en-US"/>
        </w:rPr>
      </w:pPr>
      <w:r w:rsidRPr="00F2573B">
        <w:rPr>
          <w:rFonts w:ascii="Tahoma" w:hAnsi="Tahoma" w:cs="Tahoma"/>
          <w:lang w:val="en-US"/>
        </w:rPr>
        <w:t xml:space="preserve">The SFA is not a legally registered entity. It therefore </w:t>
      </w:r>
      <w:r w:rsidR="00464747">
        <w:rPr>
          <w:rFonts w:ascii="Tahoma" w:hAnsi="Tahoma" w:cs="Tahoma"/>
          <w:lang w:val="en-US"/>
        </w:rPr>
        <w:t xml:space="preserve">can’t legally own </w:t>
      </w:r>
      <w:r w:rsidRPr="00F2573B">
        <w:rPr>
          <w:rFonts w:ascii="Tahoma" w:hAnsi="Tahoma" w:cs="Tahoma"/>
          <w:lang w:val="en-US"/>
        </w:rPr>
        <w:t>projects</w:t>
      </w:r>
      <w:r w:rsidR="00464747">
        <w:rPr>
          <w:rFonts w:ascii="Tahoma" w:hAnsi="Tahoma" w:cs="Tahoma"/>
          <w:lang w:val="en-US"/>
        </w:rPr>
        <w:t xml:space="preserve"> that originate from the SFA collaborative process</w:t>
      </w:r>
      <w:r w:rsidRPr="00F2573B">
        <w:rPr>
          <w:rFonts w:ascii="Tahoma" w:hAnsi="Tahoma" w:cs="Tahoma"/>
          <w:lang w:val="en-US"/>
        </w:rPr>
        <w:t xml:space="preserve">. </w:t>
      </w:r>
    </w:p>
    <w:p w:rsidR="00702F82" w:rsidRPr="00F2573B" w:rsidRDefault="00702F82" w:rsidP="00407E16">
      <w:pPr>
        <w:spacing w:after="0"/>
        <w:jc w:val="both"/>
        <w:rPr>
          <w:rFonts w:ascii="Tahoma" w:hAnsi="Tahoma" w:cs="Tahoma"/>
          <w:u w:val="single"/>
          <w:lang w:val="en-US"/>
        </w:rPr>
      </w:pPr>
    </w:p>
    <w:p w:rsidR="00C17484" w:rsidRDefault="00464747" w:rsidP="00407E16">
      <w:pPr>
        <w:spacing w:after="0"/>
        <w:jc w:val="both"/>
        <w:rPr>
          <w:rFonts w:ascii="Tahoma" w:hAnsi="Tahoma" w:cs="Tahoma"/>
          <w:lang w:val="en-US"/>
        </w:rPr>
      </w:pPr>
      <w:bookmarkStart w:id="0" w:name="OLE_LINK1"/>
      <w:r>
        <w:rPr>
          <w:rFonts w:ascii="Tahoma" w:hAnsi="Tahoma" w:cs="Tahoma"/>
          <w:lang w:val="en-US"/>
        </w:rPr>
        <w:t>In the context of legal ownership t</w:t>
      </w:r>
      <w:r w:rsidR="00FC14C0" w:rsidRPr="00464747">
        <w:rPr>
          <w:rFonts w:ascii="Tahoma" w:hAnsi="Tahoma" w:cs="Tahoma"/>
          <w:lang w:val="en-US"/>
        </w:rPr>
        <w:t xml:space="preserve">he Lead Agency of the initiative / project owns the initiative / project. </w:t>
      </w:r>
    </w:p>
    <w:p w:rsidR="00702F82" w:rsidRDefault="00702F82" w:rsidP="00407E16">
      <w:pPr>
        <w:spacing w:after="0"/>
        <w:jc w:val="both"/>
        <w:rPr>
          <w:rFonts w:ascii="Tahoma" w:hAnsi="Tahoma" w:cs="Tahoma"/>
          <w:lang w:val="en-US"/>
        </w:rPr>
      </w:pPr>
    </w:p>
    <w:p w:rsidR="00407E16" w:rsidRDefault="00C17484" w:rsidP="00407E16">
      <w:pPr>
        <w:spacing w:after="0"/>
        <w:jc w:val="both"/>
        <w:rPr>
          <w:rFonts w:ascii="Tahoma" w:hAnsi="Tahoma" w:cs="Tahoma"/>
          <w:lang w:val="en-US"/>
        </w:rPr>
      </w:pPr>
      <w:r w:rsidRPr="00C17484">
        <w:rPr>
          <w:rFonts w:ascii="Tahoma" w:hAnsi="Tahoma" w:cs="Tahoma"/>
          <w:lang w:val="en-US"/>
        </w:rPr>
        <w:t>The following process is used to determine the legal lead agency</w:t>
      </w:r>
      <w:r w:rsidR="00780CCD">
        <w:rPr>
          <w:rFonts w:ascii="Tahoma" w:hAnsi="Tahoma" w:cs="Tahoma"/>
          <w:lang w:val="en-US"/>
        </w:rPr>
        <w:t>:</w:t>
      </w:r>
    </w:p>
    <w:p w:rsidR="00875892" w:rsidRDefault="00875892" w:rsidP="00407E16">
      <w:pPr>
        <w:spacing w:after="0"/>
        <w:jc w:val="both"/>
        <w:rPr>
          <w:rFonts w:ascii="Tahoma" w:hAnsi="Tahoma" w:cs="Tahoma"/>
          <w:lang w:val="en-US"/>
        </w:rPr>
      </w:pPr>
    </w:p>
    <w:p w:rsidR="00702F82" w:rsidRDefault="00C17484" w:rsidP="00407E16">
      <w:pPr>
        <w:spacing w:after="0"/>
        <w:jc w:val="both"/>
        <w:rPr>
          <w:rFonts w:ascii="Tahoma" w:hAnsi="Tahoma" w:cs="Tahoma"/>
          <w:lang w:val="en-US"/>
        </w:rPr>
      </w:pPr>
      <w:r>
        <w:rPr>
          <w:rFonts w:ascii="Tahoma" w:hAnsi="Tahoma" w:cs="Tahoma"/>
          <w:lang w:val="en-US"/>
        </w:rPr>
        <w:t xml:space="preserve">(1.) </w:t>
      </w:r>
      <w:r w:rsidRPr="00C17484">
        <w:rPr>
          <w:rFonts w:ascii="Tahoma" w:hAnsi="Tahoma" w:cs="Tahoma"/>
          <w:lang w:val="en-US"/>
        </w:rPr>
        <w:t>The Lead Agency is determined by</w:t>
      </w:r>
      <w:r>
        <w:rPr>
          <w:rFonts w:ascii="Tahoma" w:hAnsi="Tahoma" w:cs="Tahoma"/>
          <w:lang w:val="en-US"/>
        </w:rPr>
        <w:t xml:space="preserve"> t</w:t>
      </w:r>
      <w:r w:rsidRPr="00C17484">
        <w:rPr>
          <w:rFonts w:ascii="Tahoma" w:hAnsi="Tahoma" w:cs="Tahoma"/>
          <w:lang w:val="en-US"/>
        </w:rPr>
        <w:t xml:space="preserve">he agency </w:t>
      </w:r>
      <w:proofErr w:type="gramStart"/>
      <w:r w:rsidRPr="00C17484">
        <w:rPr>
          <w:rFonts w:ascii="Tahoma" w:hAnsi="Tahoma" w:cs="Tahoma"/>
          <w:lang w:val="en-US"/>
        </w:rPr>
        <w:t>who</w:t>
      </w:r>
      <w:proofErr w:type="gramEnd"/>
      <w:r w:rsidRPr="00C17484">
        <w:rPr>
          <w:rFonts w:ascii="Tahoma" w:hAnsi="Tahoma" w:cs="Tahoma"/>
          <w:lang w:val="en-US"/>
        </w:rPr>
        <w:t xml:space="preserve"> holds the major contract and accountability to th</w:t>
      </w:r>
      <w:r w:rsidR="00702F82">
        <w:rPr>
          <w:rFonts w:ascii="Tahoma" w:hAnsi="Tahoma" w:cs="Tahoma"/>
          <w:lang w:val="en-US"/>
        </w:rPr>
        <w:t>e funder to deliver the project.</w:t>
      </w:r>
    </w:p>
    <w:p w:rsidR="00407E16" w:rsidRDefault="00407E16" w:rsidP="00407E16">
      <w:pPr>
        <w:spacing w:after="0"/>
        <w:jc w:val="both"/>
        <w:rPr>
          <w:rFonts w:ascii="Tahoma" w:hAnsi="Tahoma" w:cs="Tahoma"/>
          <w:lang w:val="en-US"/>
        </w:rPr>
      </w:pPr>
    </w:p>
    <w:p w:rsidR="00407E16" w:rsidRDefault="00780CCD" w:rsidP="00407E16">
      <w:pPr>
        <w:spacing w:after="0"/>
        <w:jc w:val="both"/>
        <w:rPr>
          <w:rFonts w:ascii="Tahoma" w:hAnsi="Tahoma" w:cs="Tahoma"/>
          <w:lang w:val="en-US"/>
        </w:rPr>
      </w:pPr>
      <w:r>
        <w:rPr>
          <w:rFonts w:ascii="Tahoma" w:hAnsi="Tahoma" w:cs="Tahoma"/>
          <w:lang w:val="en-US"/>
        </w:rPr>
        <w:t xml:space="preserve">(2.) </w:t>
      </w:r>
      <w:r w:rsidR="00C17484" w:rsidRPr="00C17484">
        <w:rPr>
          <w:rFonts w:ascii="Tahoma" w:hAnsi="Tahoma" w:cs="Tahoma"/>
          <w:lang w:val="en-US"/>
        </w:rPr>
        <w:t>In cases where several organizations hold contracts to deliver the project:</w:t>
      </w:r>
    </w:p>
    <w:p w:rsidR="00875892" w:rsidRDefault="00875892" w:rsidP="00407E16">
      <w:pPr>
        <w:spacing w:after="0"/>
        <w:jc w:val="both"/>
        <w:rPr>
          <w:rFonts w:ascii="Tahoma" w:hAnsi="Tahoma" w:cs="Tahoma"/>
          <w:lang w:val="en-US"/>
        </w:rPr>
      </w:pPr>
    </w:p>
    <w:p w:rsidR="00407E16" w:rsidRDefault="00780CCD" w:rsidP="00875892">
      <w:pPr>
        <w:spacing w:after="0"/>
        <w:ind w:firstLine="720"/>
        <w:jc w:val="both"/>
        <w:rPr>
          <w:rFonts w:ascii="Tahoma" w:hAnsi="Tahoma" w:cs="Tahoma"/>
          <w:lang w:val="en-US"/>
        </w:rPr>
      </w:pPr>
      <w:r>
        <w:rPr>
          <w:rFonts w:ascii="Tahoma" w:hAnsi="Tahoma" w:cs="Tahoma"/>
          <w:lang w:val="en-US"/>
        </w:rPr>
        <w:t xml:space="preserve">a. </w:t>
      </w:r>
      <w:r w:rsidR="00C17484" w:rsidRPr="00780CCD">
        <w:rPr>
          <w:rFonts w:ascii="Tahoma" w:hAnsi="Tahoma" w:cs="Tahoma"/>
          <w:lang w:val="en-US"/>
        </w:rPr>
        <w:t>Both agencies can elect to co-own the project</w:t>
      </w:r>
    </w:p>
    <w:p w:rsidR="00780CCD" w:rsidRDefault="00780CCD" w:rsidP="00875892">
      <w:pPr>
        <w:spacing w:after="0"/>
        <w:ind w:firstLine="720"/>
        <w:jc w:val="both"/>
        <w:rPr>
          <w:rFonts w:ascii="Tahoma" w:hAnsi="Tahoma" w:cs="Tahoma"/>
          <w:lang w:val="en-US"/>
        </w:rPr>
      </w:pPr>
      <w:r>
        <w:rPr>
          <w:rFonts w:ascii="Tahoma" w:hAnsi="Tahoma" w:cs="Tahoma"/>
          <w:lang w:val="en-US"/>
        </w:rPr>
        <w:t xml:space="preserve">b. </w:t>
      </w:r>
      <w:r w:rsidR="00C17484" w:rsidRPr="00780CCD">
        <w:rPr>
          <w:rFonts w:ascii="Tahoma" w:hAnsi="Tahoma" w:cs="Tahoma"/>
          <w:lang w:val="en-US"/>
        </w:rPr>
        <w:t>Both agencies can elect that one funded agency is the owner</w:t>
      </w:r>
    </w:p>
    <w:p w:rsidR="00780CCD" w:rsidRDefault="00780CCD" w:rsidP="00407E16">
      <w:pPr>
        <w:jc w:val="both"/>
        <w:rPr>
          <w:rFonts w:ascii="Tahoma" w:hAnsi="Tahoma" w:cs="Tahoma"/>
          <w:lang w:val="en-US"/>
        </w:rPr>
      </w:pPr>
    </w:p>
    <w:p w:rsidR="00407E16" w:rsidRDefault="00780CCD" w:rsidP="00407E16">
      <w:pPr>
        <w:jc w:val="both"/>
        <w:rPr>
          <w:rFonts w:ascii="Tahoma" w:hAnsi="Tahoma" w:cs="Tahoma"/>
          <w:lang w:val="en-US"/>
        </w:rPr>
      </w:pPr>
      <w:r w:rsidRPr="00761A89">
        <w:rPr>
          <w:rFonts w:ascii="Tahoma" w:hAnsi="Tahoma" w:cs="Tahoma"/>
          <w:lang w:val="en-US"/>
        </w:rPr>
        <w:lastRenderedPageBreak/>
        <w:t>The following process is used to resolve issues that might aris</w:t>
      </w:r>
      <w:r w:rsidR="00702F82">
        <w:rPr>
          <w:rFonts w:ascii="Tahoma" w:hAnsi="Tahoma" w:cs="Tahoma"/>
          <w:lang w:val="en-US"/>
        </w:rPr>
        <w:t>e in determining the legal lead</w:t>
      </w:r>
      <w:r w:rsidR="007542A9">
        <w:rPr>
          <w:rFonts w:ascii="Tahoma" w:hAnsi="Tahoma" w:cs="Tahoma"/>
          <w:lang w:val="en-US"/>
        </w:rPr>
        <w:t xml:space="preserve"> </w:t>
      </w:r>
      <w:r w:rsidRPr="00761A89">
        <w:rPr>
          <w:rFonts w:ascii="Tahoma" w:hAnsi="Tahoma" w:cs="Tahoma"/>
          <w:lang w:val="en-US"/>
        </w:rPr>
        <w:t>agency:</w:t>
      </w:r>
    </w:p>
    <w:p w:rsidR="00407E16" w:rsidRDefault="00780CCD" w:rsidP="00407E16">
      <w:pPr>
        <w:jc w:val="both"/>
        <w:rPr>
          <w:rFonts w:ascii="Tahoma" w:hAnsi="Tahoma" w:cs="Tahoma"/>
          <w:lang w:val="en-US"/>
        </w:rPr>
      </w:pPr>
      <w:r w:rsidRPr="00761A89">
        <w:rPr>
          <w:rFonts w:ascii="Tahoma" w:hAnsi="Tahoma" w:cs="Tahoma"/>
          <w:lang w:val="en-US"/>
        </w:rPr>
        <w:t xml:space="preserve">(1.) The SFA Backbone (the Council and Mountains Community Resource Network) facilitates the issue resolution process. </w:t>
      </w:r>
    </w:p>
    <w:p w:rsidR="00407E16" w:rsidRDefault="00780CCD" w:rsidP="00407E16">
      <w:pPr>
        <w:jc w:val="both"/>
        <w:rPr>
          <w:rFonts w:ascii="Tahoma" w:hAnsi="Tahoma" w:cs="Tahoma"/>
          <w:lang w:val="en-US"/>
        </w:rPr>
      </w:pPr>
      <w:r w:rsidRPr="00761A89">
        <w:rPr>
          <w:rFonts w:ascii="Tahoma" w:hAnsi="Tahoma" w:cs="Tahoma"/>
          <w:lang w:val="en-US"/>
        </w:rPr>
        <w:t>(2.) The Cou</w:t>
      </w:r>
      <w:r w:rsidR="00761A89" w:rsidRPr="00761A89">
        <w:rPr>
          <w:rFonts w:ascii="Tahoma" w:hAnsi="Tahoma" w:cs="Tahoma"/>
          <w:lang w:val="en-US"/>
        </w:rPr>
        <w:t>ncil and Mountains Community Resource Network cannot lead the issue resolution process if the issue involves either the Council or Mounta</w:t>
      </w:r>
      <w:r w:rsidR="00702F82">
        <w:rPr>
          <w:rFonts w:ascii="Tahoma" w:hAnsi="Tahoma" w:cs="Tahoma"/>
          <w:lang w:val="en-US"/>
        </w:rPr>
        <w:t>ins Community Resource Network or if a significant stakeholder to the project at issue objects to either the Council or MCRN directing the resolution process. In regards to the cases above:</w:t>
      </w:r>
    </w:p>
    <w:p w:rsidR="00407E16" w:rsidRDefault="00875892" w:rsidP="00875892">
      <w:pPr>
        <w:ind w:firstLine="720"/>
        <w:jc w:val="both"/>
        <w:rPr>
          <w:rFonts w:ascii="Tahoma" w:hAnsi="Tahoma" w:cs="Tahoma"/>
          <w:lang w:val="en-US"/>
        </w:rPr>
      </w:pPr>
      <w:r>
        <w:rPr>
          <w:rFonts w:ascii="Tahoma" w:hAnsi="Tahoma" w:cs="Tahoma"/>
          <w:lang w:val="en-US"/>
        </w:rPr>
        <w:t xml:space="preserve">a. </w:t>
      </w:r>
      <w:r w:rsidR="00702F82">
        <w:rPr>
          <w:rFonts w:ascii="Tahoma" w:hAnsi="Tahoma" w:cs="Tahoma"/>
          <w:lang w:val="en-US"/>
        </w:rPr>
        <w:t xml:space="preserve">If the issue involves MCRN, the Council will facilitate the issue resolution process. </w:t>
      </w:r>
    </w:p>
    <w:p w:rsidR="00407E16" w:rsidRDefault="00875892" w:rsidP="00875892">
      <w:pPr>
        <w:ind w:firstLine="720"/>
        <w:jc w:val="both"/>
        <w:rPr>
          <w:rFonts w:ascii="Tahoma" w:hAnsi="Tahoma" w:cs="Tahoma"/>
          <w:lang w:val="en-US"/>
        </w:rPr>
      </w:pPr>
      <w:r>
        <w:rPr>
          <w:rFonts w:ascii="Tahoma" w:hAnsi="Tahoma" w:cs="Tahoma"/>
          <w:lang w:val="en-US"/>
        </w:rPr>
        <w:t xml:space="preserve">b. </w:t>
      </w:r>
      <w:r w:rsidR="00702F82">
        <w:rPr>
          <w:rFonts w:ascii="Tahoma" w:hAnsi="Tahoma" w:cs="Tahoma"/>
          <w:lang w:val="en-US"/>
        </w:rPr>
        <w:t xml:space="preserve">If the issue involves the Council, MCRN directs the issue resolution process. </w:t>
      </w:r>
    </w:p>
    <w:p w:rsidR="00407E16" w:rsidRDefault="00875892" w:rsidP="00875892">
      <w:pPr>
        <w:ind w:left="720"/>
        <w:jc w:val="both"/>
        <w:rPr>
          <w:rFonts w:ascii="Tahoma" w:hAnsi="Tahoma" w:cs="Tahoma"/>
          <w:lang w:val="en-US"/>
        </w:rPr>
      </w:pPr>
      <w:r>
        <w:rPr>
          <w:rFonts w:ascii="Tahoma" w:hAnsi="Tahoma" w:cs="Tahoma"/>
          <w:lang w:val="en-US"/>
        </w:rPr>
        <w:t xml:space="preserve">c. </w:t>
      </w:r>
      <w:r w:rsidR="00702F82">
        <w:rPr>
          <w:rFonts w:ascii="Tahoma" w:hAnsi="Tahoma" w:cs="Tahoma"/>
          <w:lang w:val="en-US"/>
        </w:rPr>
        <w:t xml:space="preserve">If a significant stakeholder to the project at issue objects to either MCRN or the Council directing the issue resolution process, the SFA Executive will appoint and brief someone to facilitate the issue resolution process. </w:t>
      </w:r>
    </w:p>
    <w:p w:rsidR="00407E16" w:rsidRDefault="00761A89" w:rsidP="00407E16">
      <w:pPr>
        <w:jc w:val="both"/>
        <w:rPr>
          <w:rFonts w:ascii="Tahoma" w:hAnsi="Tahoma" w:cs="Tahoma"/>
          <w:lang w:val="en-US"/>
        </w:rPr>
      </w:pPr>
      <w:r w:rsidRPr="00761A89">
        <w:rPr>
          <w:rFonts w:ascii="Tahoma" w:hAnsi="Tahoma" w:cs="Tahoma"/>
          <w:lang w:val="en-US"/>
        </w:rPr>
        <w:t>(3.) The SFA Backbone</w:t>
      </w:r>
      <w:r w:rsidR="00702F82">
        <w:rPr>
          <w:rFonts w:ascii="Tahoma" w:hAnsi="Tahoma" w:cs="Tahoma"/>
          <w:lang w:val="en-US"/>
        </w:rPr>
        <w:t xml:space="preserve"> (or other agency facilitating the issue resolution process) will involve </w:t>
      </w:r>
      <w:r w:rsidRPr="00761A89">
        <w:rPr>
          <w:rFonts w:ascii="Tahoma" w:hAnsi="Tahoma" w:cs="Tahoma"/>
          <w:lang w:val="en-US"/>
        </w:rPr>
        <w:t xml:space="preserve">the direct collaborators to the project in the decision making process. </w:t>
      </w:r>
    </w:p>
    <w:p w:rsidR="00407E16" w:rsidRDefault="00761A89" w:rsidP="00407E16">
      <w:pPr>
        <w:jc w:val="both"/>
        <w:rPr>
          <w:rFonts w:ascii="Tahoma" w:hAnsi="Tahoma" w:cs="Tahoma"/>
          <w:lang w:val="en-US"/>
        </w:rPr>
      </w:pPr>
      <w:r w:rsidRPr="00761A89">
        <w:rPr>
          <w:rFonts w:ascii="Tahoma" w:hAnsi="Tahoma" w:cs="Tahoma"/>
          <w:lang w:val="en-US"/>
        </w:rPr>
        <w:t xml:space="preserve">(4.) The SFA Executive is briefed on the issue at their standing meeting. </w:t>
      </w:r>
    </w:p>
    <w:p w:rsidR="00761A89" w:rsidRPr="00761A89" w:rsidRDefault="00761A89" w:rsidP="00407E16">
      <w:pPr>
        <w:jc w:val="both"/>
        <w:rPr>
          <w:rFonts w:ascii="Tahoma" w:hAnsi="Tahoma" w:cs="Tahoma"/>
          <w:lang w:val="en-US"/>
        </w:rPr>
      </w:pPr>
      <w:r w:rsidRPr="00761A89">
        <w:rPr>
          <w:rFonts w:ascii="Tahoma" w:hAnsi="Tahoma" w:cs="Tahoma"/>
          <w:lang w:val="en-US"/>
        </w:rPr>
        <w:t>(5.) In rare cases the collaborative project group, including the funded agencies, can elect to make another agency in the group in the project owner. This can only occur if the major funded partner consents.</w:t>
      </w:r>
    </w:p>
    <w:p w:rsidR="00407E16" w:rsidRDefault="00761A89" w:rsidP="00407E16">
      <w:pPr>
        <w:jc w:val="both"/>
        <w:rPr>
          <w:rFonts w:ascii="Tahoma" w:hAnsi="Tahoma" w:cs="Tahoma"/>
          <w:u w:val="single"/>
          <w:lang w:val="en-US"/>
        </w:rPr>
      </w:pPr>
      <w:r w:rsidRPr="007542A9">
        <w:rPr>
          <w:rFonts w:ascii="Tahoma" w:hAnsi="Tahoma" w:cs="Tahoma"/>
          <w:u w:val="single"/>
          <w:lang w:val="en-US"/>
        </w:rPr>
        <w:t>Rights and Responsibilities of the Lead Agency:</w:t>
      </w:r>
    </w:p>
    <w:p w:rsidR="00DA4BEC" w:rsidRPr="00DA4BEC" w:rsidRDefault="00DA4BEC" w:rsidP="00407E16">
      <w:pPr>
        <w:jc w:val="both"/>
        <w:rPr>
          <w:rFonts w:ascii="Tahoma" w:hAnsi="Tahoma" w:cs="Tahoma"/>
          <w:i/>
          <w:lang w:val="en-US"/>
        </w:rPr>
      </w:pPr>
      <w:r>
        <w:rPr>
          <w:rFonts w:ascii="Tahoma" w:hAnsi="Tahoma" w:cs="Tahoma"/>
          <w:i/>
          <w:lang w:val="en-US"/>
        </w:rPr>
        <w:t>Facilitating project/program agreements between partners</w:t>
      </w:r>
    </w:p>
    <w:p w:rsidR="007542A9" w:rsidRDefault="007542A9" w:rsidP="00407E16">
      <w:pPr>
        <w:jc w:val="both"/>
        <w:rPr>
          <w:rFonts w:ascii="Tahoma" w:hAnsi="Tahoma" w:cs="Tahoma"/>
          <w:lang w:val="en-US"/>
        </w:rPr>
      </w:pPr>
      <w:r w:rsidRPr="007542A9">
        <w:rPr>
          <w:rFonts w:ascii="Tahoma" w:hAnsi="Tahoma" w:cs="Tahoma"/>
          <w:lang w:val="en-US"/>
        </w:rPr>
        <w:t xml:space="preserve">The Lead Agency will facilitate, or engage the SFA backbone to facilitate, a discussion to determine basic agreements between collaborative partners. In particular the discussion will make clear the rights and responsibilities of the Lead Agency in regards to the project’s implementation and their rights and responsibilities in relation to the project group. </w:t>
      </w:r>
    </w:p>
    <w:p w:rsidR="00DA4BEC" w:rsidRPr="00DA4BEC" w:rsidRDefault="00DA4BEC" w:rsidP="00407E16">
      <w:pPr>
        <w:jc w:val="both"/>
        <w:rPr>
          <w:rFonts w:ascii="Tahoma" w:hAnsi="Tahoma" w:cs="Tahoma"/>
          <w:i/>
          <w:lang w:val="en-US"/>
        </w:rPr>
      </w:pPr>
      <w:r>
        <w:rPr>
          <w:rFonts w:ascii="Tahoma" w:hAnsi="Tahoma" w:cs="Tahoma"/>
          <w:i/>
          <w:lang w:val="en-US"/>
        </w:rPr>
        <w:t xml:space="preserve">Documenting agreements in MOUs </w:t>
      </w:r>
    </w:p>
    <w:p w:rsidR="00DA4BEC" w:rsidRDefault="00DA4BEC" w:rsidP="00407E16">
      <w:pPr>
        <w:jc w:val="both"/>
        <w:rPr>
          <w:rFonts w:ascii="Tahoma" w:hAnsi="Tahoma" w:cs="Tahoma"/>
          <w:lang w:val="en-US"/>
        </w:rPr>
      </w:pPr>
      <w:r>
        <w:rPr>
          <w:rFonts w:ascii="Tahoma" w:hAnsi="Tahoma" w:cs="Tahoma"/>
          <w:lang w:val="en-US"/>
        </w:rPr>
        <w:t>The Lead Agency, in agreement with partners, will document agreements in a formal MOU either supplied by the L</w:t>
      </w:r>
      <w:r w:rsidR="008D067D">
        <w:rPr>
          <w:rFonts w:ascii="Tahoma" w:hAnsi="Tahoma" w:cs="Tahoma"/>
          <w:lang w:val="en-US"/>
        </w:rPr>
        <w:t xml:space="preserve">ead Agency, the funder for the program, another member of the group or an MOU the group designs together. </w:t>
      </w:r>
      <w:r>
        <w:rPr>
          <w:rFonts w:ascii="Tahoma" w:hAnsi="Tahoma" w:cs="Tahoma"/>
          <w:lang w:val="en-US"/>
        </w:rPr>
        <w:t xml:space="preserve"> </w:t>
      </w:r>
    </w:p>
    <w:p w:rsidR="00DA4BEC" w:rsidRPr="008D067D" w:rsidRDefault="008D067D" w:rsidP="00407E16">
      <w:pPr>
        <w:jc w:val="both"/>
        <w:rPr>
          <w:rFonts w:ascii="Tahoma" w:hAnsi="Tahoma" w:cs="Tahoma"/>
          <w:i/>
          <w:lang w:val="en-US"/>
        </w:rPr>
      </w:pPr>
      <w:r w:rsidRPr="008D067D">
        <w:rPr>
          <w:rFonts w:ascii="Tahoma" w:hAnsi="Tahoma" w:cs="Tahoma"/>
          <w:i/>
          <w:lang w:val="en-US"/>
        </w:rPr>
        <w:t>Reporting the project to the SFA</w:t>
      </w:r>
    </w:p>
    <w:p w:rsidR="00BA091F" w:rsidRDefault="00BA091F" w:rsidP="00407E16">
      <w:pPr>
        <w:jc w:val="both"/>
        <w:rPr>
          <w:rFonts w:ascii="Tahoma" w:hAnsi="Tahoma" w:cs="Tahoma"/>
          <w:lang w:val="en-US"/>
        </w:rPr>
      </w:pPr>
      <w:r w:rsidRPr="00761A89">
        <w:rPr>
          <w:rFonts w:ascii="Tahoma" w:hAnsi="Tahoma" w:cs="Tahoma"/>
          <w:lang w:val="en-US"/>
        </w:rPr>
        <w:t xml:space="preserve">The Lead Agency </w:t>
      </w:r>
      <w:r w:rsidR="008D067D">
        <w:rPr>
          <w:rFonts w:ascii="Tahoma" w:hAnsi="Tahoma" w:cs="Tahoma"/>
          <w:lang w:val="en-US"/>
        </w:rPr>
        <w:t xml:space="preserve">will log the program </w:t>
      </w:r>
      <w:r w:rsidRPr="00761A89">
        <w:rPr>
          <w:rFonts w:ascii="Tahoma" w:hAnsi="Tahoma" w:cs="Tahoma"/>
          <w:lang w:val="en-US"/>
        </w:rPr>
        <w:t>onto the SFA</w:t>
      </w:r>
      <w:r w:rsidR="00DA4BEC">
        <w:rPr>
          <w:rFonts w:ascii="Tahoma" w:hAnsi="Tahoma" w:cs="Tahoma"/>
          <w:lang w:val="en-US"/>
        </w:rPr>
        <w:t>’s evaluation system using an</w:t>
      </w:r>
      <w:r w:rsidRPr="00761A89">
        <w:rPr>
          <w:rFonts w:ascii="Tahoma" w:hAnsi="Tahoma" w:cs="Tahoma"/>
          <w:lang w:val="en-US"/>
        </w:rPr>
        <w:t xml:space="preserve"> EAT </w:t>
      </w:r>
      <w:r w:rsidR="00DA4BEC">
        <w:rPr>
          <w:rFonts w:ascii="Tahoma" w:hAnsi="Tahoma" w:cs="Tahoma"/>
          <w:lang w:val="en-US"/>
        </w:rPr>
        <w:t xml:space="preserve">(Emergent Action Template) </w:t>
      </w:r>
      <w:r w:rsidRPr="00761A89">
        <w:rPr>
          <w:rFonts w:ascii="Tahoma" w:hAnsi="Tahoma" w:cs="Tahoma"/>
          <w:lang w:val="en-US"/>
        </w:rPr>
        <w:t xml:space="preserve">and reports against the </w:t>
      </w:r>
      <w:r w:rsidR="008D067D">
        <w:rPr>
          <w:rFonts w:ascii="Tahoma" w:hAnsi="Tahoma" w:cs="Tahoma"/>
          <w:lang w:val="en-US"/>
        </w:rPr>
        <w:t xml:space="preserve">program </w:t>
      </w:r>
      <w:r w:rsidRPr="00761A89">
        <w:rPr>
          <w:rFonts w:ascii="Tahoma" w:hAnsi="Tahoma" w:cs="Tahoma"/>
          <w:lang w:val="en-US"/>
        </w:rPr>
        <w:t>to the SFA</w:t>
      </w:r>
      <w:r w:rsidR="008D067D">
        <w:rPr>
          <w:rFonts w:ascii="Tahoma" w:hAnsi="Tahoma" w:cs="Tahoma"/>
          <w:lang w:val="en-US"/>
        </w:rPr>
        <w:t xml:space="preserve"> using this system</w:t>
      </w:r>
      <w:bookmarkStart w:id="1" w:name="_GoBack"/>
      <w:bookmarkEnd w:id="1"/>
      <w:r w:rsidRPr="00761A89">
        <w:rPr>
          <w:rFonts w:ascii="Tahoma" w:hAnsi="Tahoma" w:cs="Tahoma"/>
          <w:lang w:val="en-US"/>
        </w:rPr>
        <w:t xml:space="preserve">. </w:t>
      </w:r>
    </w:p>
    <w:bookmarkEnd w:id="0"/>
    <w:p w:rsidR="005135F3" w:rsidRPr="005135F3" w:rsidRDefault="005135F3" w:rsidP="00407E16">
      <w:pPr>
        <w:pStyle w:val="ListParagraph"/>
        <w:ind w:left="0"/>
        <w:jc w:val="both"/>
        <w:rPr>
          <w:rFonts w:ascii="Tahoma" w:hAnsi="Tahoma" w:cs="Tahoma"/>
          <w:u w:val="single"/>
          <w:lang w:val="en-US"/>
        </w:rPr>
      </w:pPr>
    </w:p>
    <w:sectPr w:rsidR="005135F3" w:rsidRPr="005135F3" w:rsidSect="00132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B17"/>
    <w:multiLevelType w:val="hybridMultilevel"/>
    <w:tmpl w:val="4078C4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166366"/>
    <w:multiLevelType w:val="hybridMultilevel"/>
    <w:tmpl w:val="9156022A"/>
    <w:lvl w:ilvl="0" w:tplc="39EA230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16A2007D"/>
    <w:multiLevelType w:val="hybridMultilevel"/>
    <w:tmpl w:val="BE6C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384E77"/>
    <w:multiLevelType w:val="hybridMultilevel"/>
    <w:tmpl w:val="D916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4D0787"/>
    <w:multiLevelType w:val="hybridMultilevel"/>
    <w:tmpl w:val="F23EE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F51CB8"/>
    <w:multiLevelType w:val="hybridMultilevel"/>
    <w:tmpl w:val="F5C65E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6510237"/>
    <w:multiLevelType w:val="hybridMultilevel"/>
    <w:tmpl w:val="58C8572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AD71243"/>
    <w:multiLevelType w:val="hybridMultilevel"/>
    <w:tmpl w:val="B42A3B9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CF96BAB"/>
    <w:multiLevelType w:val="hybridMultilevel"/>
    <w:tmpl w:val="6592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847196"/>
    <w:multiLevelType w:val="hybridMultilevel"/>
    <w:tmpl w:val="C24A130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nsid w:val="4CAB7E23"/>
    <w:multiLevelType w:val="hybridMultilevel"/>
    <w:tmpl w:val="900E121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31E34AD"/>
    <w:multiLevelType w:val="hybridMultilevel"/>
    <w:tmpl w:val="2D66EA1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930373F"/>
    <w:multiLevelType w:val="hybridMultilevel"/>
    <w:tmpl w:val="6480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C56FCF"/>
    <w:multiLevelType w:val="hybridMultilevel"/>
    <w:tmpl w:val="8DCA0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14F3842"/>
    <w:multiLevelType w:val="hybridMultilevel"/>
    <w:tmpl w:val="B5400CC2"/>
    <w:lvl w:ilvl="0" w:tplc="73D6611A">
      <w:start w:val="1"/>
      <w:numFmt w:val="lowerLetter"/>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66B3477"/>
    <w:multiLevelType w:val="hybridMultilevel"/>
    <w:tmpl w:val="0BEA59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BB230E0"/>
    <w:multiLevelType w:val="hybridMultilevel"/>
    <w:tmpl w:val="9ED2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9"/>
  </w:num>
  <w:num w:numId="5">
    <w:abstractNumId w:val="0"/>
  </w:num>
  <w:num w:numId="6">
    <w:abstractNumId w:val="16"/>
  </w:num>
  <w:num w:numId="7">
    <w:abstractNumId w:val="5"/>
  </w:num>
  <w:num w:numId="8">
    <w:abstractNumId w:val="11"/>
  </w:num>
  <w:num w:numId="9">
    <w:abstractNumId w:val="10"/>
  </w:num>
  <w:num w:numId="10">
    <w:abstractNumId w:val="6"/>
  </w:num>
  <w:num w:numId="11">
    <w:abstractNumId w:val="4"/>
  </w:num>
  <w:num w:numId="12">
    <w:abstractNumId w:val="1"/>
  </w:num>
  <w:num w:numId="13">
    <w:abstractNumId w:val="3"/>
  </w:num>
  <w:num w:numId="14">
    <w:abstractNumId w:val="12"/>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14C0"/>
    <w:rsid w:val="00051059"/>
    <w:rsid w:val="00096F80"/>
    <w:rsid w:val="000B1080"/>
    <w:rsid w:val="000E32B0"/>
    <w:rsid w:val="000F5E45"/>
    <w:rsid w:val="001013E4"/>
    <w:rsid w:val="00132DD3"/>
    <w:rsid w:val="00140099"/>
    <w:rsid w:val="00154170"/>
    <w:rsid w:val="001E2CA8"/>
    <w:rsid w:val="00275F4D"/>
    <w:rsid w:val="002A18D0"/>
    <w:rsid w:val="002A3584"/>
    <w:rsid w:val="002F1E02"/>
    <w:rsid w:val="0032353C"/>
    <w:rsid w:val="003241F8"/>
    <w:rsid w:val="00356949"/>
    <w:rsid w:val="003D760E"/>
    <w:rsid w:val="00400186"/>
    <w:rsid w:val="00407E16"/>
    <w:rsid w:val="00445F0E"/>
    <w:rsid w:val="00464747"/>
    <w:rsid w:val="004B6225"/>
    <w:rsid w:val="004C30EF"/>
    <w:rsid w:val="005008A1"/>
    <w:rsid w:val="005135F3"/>
    <w:rsid w:val="00524D19"/>
    <w:rsid w:val="00617DEA"/>
    <w:rsid w:val="006428EB"/>
    <w:rsid w:val="006B1B77"/>
    <w:rsid w:val="006F4239"/>
    <w:rsid w:val="00700828"/>
    <w:rsid w:val="00702F82"/>
    <w:rsid w:val="007542A9"/>
    <w:rsid w:val="007553C3"/>
    <w:rsid w:val="00761A89"/>
    <w:rsid w:val="00780CCD"/>
    <w:rsid w:val="007F14BF"/>
    <w:rsid w:val="00813850"/>
    <w:rsid w:val="00814AD0"/>
    <w:rsid w:val="00875892"/>
    <w:rsid w:val="008B6CF3"/>
    <w:rsid w:val="008D067D"/>
    <w:rsid w:val="008D7260"/>
    <w:rsid w:val="008F57B5"/>
    <w:rsid w:val="009302C3"/>
    <w:rsid w:val="009645A5"/>
    <w:rsid w:val="009725E6"/>
    <w:rsid w:val="00991558"/>
    <w:rsid w:val="009F33B8"/>
    <w:rsid w:val="00AF6EBD"/>
    <w:rsid w:val="00B070E6"/>
    <w:rsid w:val="00B359C8"/>
    <w:rsid w:val="00B547A3"/>
    <w:rsid w:val="00B61A45"/>
    <w:rsid w:val="00B65E82"/>
    <w:rsid w:val="00B81658"/>
    <w:rsid w:val="00BA091F"/>
    <w:rsid w:val="00BB2FE3"/>
    <w:rsid w:val="00BB3800"/>
    <w:rsid w:val="00BB3DED"/>
    <w:rsid w:val="00C17484"/>
    <w:rsid w:val="00C5782C"/>
    <w:rsid w:val="00C61100"/>
    <w:rsid w:val="00C87EC6"/>
    <w:rsid w:val="00CA376C"/>
    <w:rsid w:val="00CA617B"/>
    <w:rsid w:val="00CB1192"/>
    <w:rsid w:val="00CC7EC2"/>
    <w:rsid w:val="00CD3658"/>
    <w:rsid w:val="00D01C9F"/>
    <w:rsid w:val="00D366CB"/>
    <w:rsid w:val="00D858C8"/>
    <w:rsid w:val="00DA0E10"/>
    <w:rsid w:val="00DA4BEC"/>
    <w:rsid w:val="00E232EB"/>
    <w:rsid w:val="00E732AC"/>
    <w:rsid w:val="00ED6011"/>
    <w:rsid w:val="00F2573B"/>
    <w:rsid w:val="00FC1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C0"/>
    <w:pPr>
      <w:ind w:left="720"/>
      <w:contextualSpacing/>
    </w:pPr>
  </w:style>
  <w:style w:type="paragraph" w:styleId="BalloonText">
    <w:name w:val="Balloon Text"/>
    <w:basedOn w:val="Normal"/>
    <w:link w:val="BalloonTextChar"/>
    <w:uiPriority w:val="99"/>
    <w:semiHidden/>
    <w:unhideWhenUsed/>
    <w:rsid w:val="00D8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82FE-AB71-4BB7-9468-65E76729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Blue Mountains City Council</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bjunge</dc:creator>
  <cp:keywords/>
  <dc:description/>
  <cp:lastModifiedBy>Tanya James</cp:lastModifiedBy>
  <cp:revision>13</cp:revision>
  <cp:lastPrinted>2013-11-12T05:06:00Z</cp:lastPrinted>
  <dcterms:created xsi:type="dcterms:W3CDTF">2013-11-01T02:24:00Z</dcterms:created>
  <dcterms:modified xsi:type="dcterms:W3CDTF">2015-04-28T03:21:00Z</dcterms:modified>
</cp:coreProperties>
</file>